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39F" w:rsidRPr="005463DF" w:rsidRDefault="00D7339F" w:rsidP="002C196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object w:dxaOrig="1242" w:dyaOrig="18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5pt;height:54pt" o:ole="" fillcolor="window">
            <v:imagedata r:id="rId6" o:title=""/>
          </v:shape>
          <o:OLEObject Type="Embed" ProgID="MS_ClipArt_Gallery" ShapeID="_x0000_i1025" DrawAspect="Content" ObjectID="_1733221172" r:id="rId7"/>
        </w:object>
      </w:r>
    </w:p>
    <w:p w:rsidR="00D7339F" w:rsidRPr="005463DF" w:rsidRDefault="00D7339F" w:rsidP="00C8544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ОМЕЛЬНИЦЬКА СІЛЬСЬКА РАДА</w:t>
      </w:r>
    </w:p>
    <w:p w:rsidR="00D7339F" w:rsidRPr="005463DF" w:rsidRDefault="00D7339F" w:rsidP="00C85449">
      <w:pPr>
        <w:keepNext/>
        <w:tabs>
          <w:tab w:val="left" w:pos="1980"/>
          <w:tab w:val="left" w:pos="2280"/>
          <w:tab w:val="center" w:pos="4677"/>
          <w:tab w:val="center" w:pos="4818"/>
        </w:tabs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Кременчуцького району Полтавської області</w:t>
      </w:r>
    </w:p>
    <w:p w:rsidR="00325FD3" w:rsidRDefault="0055194A" w:rsidP="00325F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 шістнадцята </w:t>
      </w:r>
      <w:r w:rsidR="00325F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</w:t>
      </w:r>
      <w:r w:rsidR="00523DA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="00325FD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скликання)</w:t>
      </w:r>
    </w:p>
    <w:p w:rsidR="00325FD3" w:rsidRDefault="00325FD3" w:rsidP="00325FD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7339F" w:rsidRPr="005463DF" w:rsidRDefault="00D7339F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5463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5463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5463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546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546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5463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7339F" w:rsidRPr="005463DF" w:rsidRDefault="00D7339F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F495C" w:rsidRDefault="006F495C" w:rsidP="00325F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Start"/>
      <w:r w:rsidR="00D7339F" w:rsidRPr="005463DF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519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325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</w:t>
      </w:r>
      <w:r w:rsidR="00D7339F" w:rsidRPr="00546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D7339F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D7339F" w:rsidRPr="00546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                  </w:t>
      </w:r>
      <w:r w:rsidR="00325F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5F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5F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7339F" w:rsidRPr="00546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с. Омельник</w:t>
      </w:r>
    </w:p>
    <w:p w:rsidR="007626BC" w:rsidRPr="00325FD3" w:rsidRDefault="00325FD3" w:rsidP="00325F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tbl>
      <w:tblPr>
        <w:tblStyle w:val="a8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046"/>
        <w:gridCol w:w="1417"/>
      </w:tblGrid>
      <w:tr w:rsidR="00123969" w:rsidTr="00123969">
        <w:tc>
          <w:tcPr>
            <w:tcW w:w="8046" w:type="dxa"/>
          </w:tcPr>
          <w:p w:rsidR="00123969" w:rsidRDefault="00123969" w:rsidP="00123969">
            <w:pPr>
              <w:tabs>
                <w:tab w:val="left" w:pos="7545"/>
              </w:tabs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5463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зміну назви та </w:t>
            </w:r>
            <w:r w:rsidRPr="005463D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внесення змін до </w:t>
            </w:r>
            <w:r w:rsidRPr="005463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Програми </w:t>
            </w:r>
          </w:p>
          <w:p w:rsidR="00123969" w:rsidRDefault="00123969" w:rsidP="00123969">
            <w:pPr>
              <w:tabs>
                <w:tab w:val="left" w:pos="7545"/>
              </w:tabs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5463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підготовки громадян до служби в підрозділах </w:t>
            </w:r>
          </w:p>
          <w:p w:rsidR="00123969" w:rsidRDefault="00123969" w:rsidP="00123969">
            <w:pPr>
              <w:tabs>
                <w:tab w:val="left" w:pos="7545"/>
              </w:tabs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5463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територіальної оборони та добровольчих формуваннях</w:t>
            </w:r>
          </w:p>
          <w:p w:rsidR="00123969" w:rsidRDefault="00123969" w:rsidP="00123969">
            <w:pPr>
              <w:tabs>
                <w:tab w:val="left" w:pos="7545"/>
              </w:tabs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5463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територіальної громади, підтримки заходів з мобілізаційної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 </w:t>
            </w:r>
            <w:r w:rsidRPr="005463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підготовки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 </w:t>
            </w:r>
            <w:r w:rsidRPr="005463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та територіальної оборони в Омельницькій сільській раді Кременчуцького району Полтавської області на 2022-2024 роки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 xml:space="preserve">, затвердженої рішенням одинадцятою позачерговою сесією VIII скликання Омельницької сільської ради Кременчуцького району Полтавської області </w:t>
            </w:r>
          </w:p>
          <w:p w:rsidR="00123969" w:rsidRPr="005463DF" w:rsidRDefault="00123969" w:rsidP="00123969">
            <w:pPr>
              <w:tabs>
                <w:tab w:val="left" w:pos="7545"/>
              </w:tabs>
              <w:suppressAutoHyphens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  <w:t>від 16.02.2022</w:t>
            </w:r>
          </w:p>
          <w:p w:rsidR="00123969" w:rsidRDefault="00123969" w:rsidP="00C85449">
            <w:pPr>
              <w:tabs>
                <w:tab w:val="left" w:pos="7545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123969" w:rsidRDefault="00123969" w:rsidP="00123969">
            <w:pPr>
              <w:tabs>
                <w:tab w:val="left" w:pos="7545"/>
              </w:tabs>
              <w:suppressAutoHyphens/>
              <w:ind w:left="1736" w:firstLine="142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9B31C1" w:rsidRPr="005463DF" w:rsidRDefault="007B1BFA" w:rsidP="00891D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 w:firstLine="851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Керуючись ст. 3</w:t>
      </w:r>
      <w:r w:rsidR="00325FD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0, 36</w:t>
      </w:r>
      <w:r w:rsidRPr="005463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Закону України «Про місцеве самоврядування в Україні»</w:t>
      </w:r>
      <w:r w:rsidRPr="005463D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5463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до ст. 91 Бюджетного кодексу України, </w:t>
      </w:r>
      <w:r w:rsidRPr="005463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виконання Закону України «Про правовий режим воєнного стану» № 389 – </w:t>
      </w:r>
      <w:r w:rsidRPr="005463DF">
        <w:rPr>
          <w:rFonts w:ascii="Times New Roman" w:eastAsia="Times New Roman" w:hAnsi="Times New Roman"/>
          <w:sz w:val="28"/>
          <w:szCs w:val="28"/>
          <w:lang w:val="en-US" w:eastAsia="ru-RU"/>
        </w:rPr>
        <w:t>VIII</w:t>
      </w:r>
      <w:r w:rsidRPr="005463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12.05.2015 року (зі змінами)</w:t>
      </w:r>
      <w:r w:rsidR="00005CC0" w:rsidRPr="005463D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D40059" w:rsidRPr="005463DF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Постановою КМУ від 11 березня 2022 року №252,</w:t>
      </w:r>
      <w:r w:rsidR="005519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7339F" w:rsidRPr="005463DF">
        <w:rPr>
          <w:rFonts w:ascii="Times New Roman" w:hAnsi="Times New Roman" w:cs="Times New Roman"/>
          <w:sz w:val="28"/>
          <w:szCs w:val="28"/>
          <w:lang w:val="uk-UA"/>
        </w:rPr>
        <w:t>Омельницьк</w:t>
      </w:r>
      <w:r w:rsidR="00A5350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519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339F" w:rsidRPr="005463DF"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 w:rsidR="00A5350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7339F" w:rsidRPr="005463DF">
        <w:rPr>
          <w:rFonts w:ascii="Times New Roman" w:hAnsi="Times New Roman" w:cs="Times New Roman"/>
          <w:sz w:val="28"/>
          <w:szCs w:val="28"/>
          <w:lang w:val="uk-UA"/>
        </w:rPr>
        <w:t xml:space="preserve"> рад</w:t>
      </w:r>
      <w:r w:rsidR="00523DA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B629E" w:rsidRPr="005463DF">
        <w:rPr>
          <w:rFonts w:ascii="Times New Roman" w:hAnsi="Times New Roman" w:cs="Times New Roman"/>
          <w:sz w:val="28"/>
          <w:szCs w:val="28"/>
          <w:lang w:val="uk-UA"/>
        </w:rPr>
        <w:t xml:space="preserve"> Кременчуцького району Полтавської області</w:t>
      </w:r>
    </w:p>
    <w:p w:rsidR="009B31C1" w:rsidRPr="005463DF" w:rsidRDefault="009B31C1" w:rsidP="00C8544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31C1" w:rsidRPr="005463DF" w:rsidRDefault="009B31C1" w:rsidP="00523DA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63DF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523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463DF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523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463DF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3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463D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3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463DF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3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463DF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523D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 А</w:t>
      </w:r>
      <w:r w:rsidRPr="005463DF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B31C1" w:rsidRPr="005463DF" w:rsidRDefault="009B31C1" w:rsidP="00C8544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194A" w:rsidRPr="00523DAE" w:rsidRDefault="00523DAE" w:rsidP="00523DAE">
      <w:pPr>
        <w:pStyle w:val="a3"/>
        <w:tabs>
          <w:tab w:val="left" w:pos="7545"/>
        </w:tabs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3421BE" w:rsidRPr="00523DAE">
        <w:rPr>
          <w:rFonts w:ascii="Times New Roman" w:hAnsi="Times New Roman" w:cs="Times New Roman"/>
          <w:sz w:val="28"/>
          <w:szCs w:val="28"/>
          <w:lang w:val="uk-UA"/>
        </w:rPr>
        <w:t xml:space="preserve">Змінити назву </w:t>
      </w:r>
      <w:r w:rsidR="00CB084F" w:rsidRPr="00523DA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B084F" w:rsidRPr="00523D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Програма підготовки громадян до служби в підрозділах територіальної оборони та добровольчих формуваннях територіальної громади, підтримки заходів з мобілізаційної підготовки та територіальної оборони в Омельницькій сільській раді Кременчуцького району Полтавської області на 2022-2024 роки» на   « Програма  підтримки функціонування  підрозділів Збройних сил України, Національної гвардії України  та інших створених відповідно до закону збройних формувань, територіальної оборони, добровольчих формувань територіальної громади та підтримки заходів з мобілізаційної підготовки  громадян  в Омельницькій сільській раді Кременчуцького району Полтавської області на 2022-2025 роки»</w:t>
      </w:r>
      <w:r w:rsidR="0055194A" w:rsidRPr="00523D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викласти її в новій редакції ( додається).</w:t>
      </w:r>
    </w:p>
    <w:p w:rsidR="003421BE" w:rsidRPr="00CB084F" w:rsidRDefault="0055194A" w:rsidP="00523DAE">
      <w:pPr>
        <w:tabs>
          <w:tab w:val="left" w:pos="7545"/>
        </w:tabs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2. Фінансовому відділу Омельницької сільської ради</w:t>
      </w:r>
      <w:r w:rsidRPr="00CB08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Кременчуцького району Полтавської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виходячи з можливостей дохідної частини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бюджету Омельницької  сільської територіальної  громади  при формування проєктів бюджету на 2022-2025 роки  передбачати кошти на реалізацію Програми.</w:t>
      </w:r>
    </w:p>
    <w:p w:rsidR="00A36806" w:rsidRDefault="0055194A" w:rsidP="00523DA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A36806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A36806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 на постійну комісію з питань планування, фінансів, бюджету та соціально-економічного та регуляторної політики  ( голова комісії - Решмедило В.М.)</w:t>
      </w:r>
    </w:p>
    <w:p w:rsidR="00523DAE" w:rsidRDefault="00523DAE" w:rsidP="00523DA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3DAE" w:rsidRPr="005463DF" w:rsidRDefault="00523DAE" w:rsidP="00523DAE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0059" w:rsidRPr="005463DF" w:rsidRDefault="007626BC" w:rsidP="00C8544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6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  </w:t>
      </w:r>
      <w:r w:rsidR="002F1CEF" w:rsidRPr="005463D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C7C23" w:rsidRPr="005463DF">
        <w:rPr>
          <w:rFonts w:ascii="Times New Roman" w:hAnsi="Times New Roman" w:cs="Times New Roman"/>
          <w:b/>
          <w:sz w:val="28"/>
          <w:szCs w:val="28"/>
          <w:lang w:val="uk-UA"/>
        </w:rPr>
        <w:t>Андрій ПИРОГ</w:t>
      </w:r>
    </w:p>
    <w:p w:rsidR="00C85449" w:rsidRPr="005463DF" w:rsidRDefault="00C85449" w:rsidP="00C854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7339F" w:rsidRDefault="00D7339F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ru-RU"/>
        </w:rPr>
      </w:pPr>
    </w:p>
    <w:p w:rsidR="00F73677" w:rsidRDefault="00F73677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ru-RU"/>
        </w:rPr>
      </w:pPr>
    </w:p>
    <w:p w:rsidR="00F73677" w:rsidRDefault="00F73677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ru-RU"/>
        </w:rPr>
      </w:pPr>
    </w:p>
    <w:p w:rsidR="00F73677" w:rsidRDefault="00F73677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ru-RU"/>
        </w:rPr>
      </w:pPr>
    </w:p>
    <w:p w:rsidR="00F73677" w:rsidRPr="005463DF" w:rsidRDefault="00F73677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lang w:val="uk-UA" w:eastAsia="ru-RU"/>
        </w:rPr>
      </w:pPr>
    </w:p>
    <w:p w:rsidR="00A47A67" w:rsidRDefault="00A47A67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C3C26" w:rsidRDefault="00DC3C26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194A" w:rsidRDefault="0055194A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F495C" w:rsidRDefault="006F495C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194A" w:rsidRDefault="0055194A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5194A" w:rsidRDefault="0055194A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C3C26" w:rsidRDefault="00DC3C26" w:rsidP="00DC3C26">
      <w:pPr>
        <w:tabs>
          <w:tab w:val="left" w:pos="411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C3C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Додаток </w:t>
      </w:r>
    </w:p>
    <w:p w:rsidR="006E60C9" w:rsidRDefault="00DC3C26" w:rsidP="00DC3C26">
      <w:pPr>
        <w:tabs>
          <w:tab w:val="left" w:pos="411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до рішення </w:t>
      </w:r>
      <w:r w:rsidR="004C4852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шістнадцятої сесії VIII скликання </w:t>
      </w:r>
    </w:p>
    <w:p w:rsidR="00DC3C26" w:rsidRPr="00DC3C26" w:rsidRDefault="00DC3C26" w:rsidP="00DC3C26">
      <w:pPr>
        <w:tabs>
          <w:tab w:val="left" w:pos="411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C3C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Омельницької сільської ради</w:t>
      </w:r>
    </w:p>
    <w:p w:rsidR="00DC3C26" w:rsidRPr="00DC3C26" w:rsidRDefault="00DC3C26" w:rsidP="00DC3C26">
      <w:pPr>
        <w:tabs>
          <w:tab w:val="left" w:pos="411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DC3C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Кременчуцького району Полтавської області</w:t>
      </w:r>
    </w:p>
    <w:p w:rsidR="00DC3C26" w:rsidRPr="00DC3C26" w:rsidRDefault="00E65C97" w:rsidP="00DC3C26">
      <w:pPr>
        <w:tabs>
          <w:tab w:val="left" w:pos="4110"/>
        </w:tabs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від 21</w:t>
      </w:r>
      <w:r w:rsidR="00DC3C26" w:rsidRPr="00DC3C2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грудня 2022 року</w:t>
      </w:r>
    </w:p>
    <w:p w:rsidR="00DC3C26" w:rsidRPr="00DC3C26" w:rsidRDefault="00DC3C26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E65C97" w:rsidRPr="00E65C97" w:rsidRDefault="00E65C9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E65C97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Програма  </w:t>
      </w:r>
    </w:p>
    <w:p w:rsidR="00DC3C26" w:rsidRPr="00E65C97" w:rsidRDefault="00E65C9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65C97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підтримки функціонування  підрозділів Збройних сил України, Національної гвардії України  та інших створених відповідно до закону збройних формувань, територіальної оборони, добровольчих формувань територіальної громади та підтримки заходів з мобілізаційної підготовки  громадян  в Омельницькій сільській раді Кременчуцького району Полтавської області на 2022-2025 роки</w:t>
      </w:r>
    </w:p>
    <w:p w:rsidR="00A47A67" w:rsidRDefault="00A47A6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65C97" w:rsidRPr="005463DF" w:rsidRDefault="00E65C9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І. Загальні положення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із відкрито</w:t>
      </w:r>
      <w:r w:rsidR="00325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 військовою агресією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боку Російської Федерації та інших проросійськи налаштованих військових формувань з метою підтримання бойової і мобілізаційної готовності Збройних Сил України</w:t>
      </w:r>
      <w:r w:rsidR="00325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Національної гвардії України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інших </w:t>
      </w:r>
      <w:r w:rsidR="00325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створених відповідно до закону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військових формувань України на рівні, що гарантує адекватне реагування на загрози національної безпеки держави, територіальними центрами комплектування та соціальної підтримки, спільно з місцевими держаними органами влади та органами місцевого самоврядування, проводиться постійна робота щодо підтримки заходів з мобілізаційної підготовки та територіальної оборони. </w:t>
      </w:r>
    </w:p>
    <w:p w:rsidR="00A47A67" w:rsidRPr="005463DF" w:rsidRDefault="00E65C97" w:rsidP="00C85449">
      <w:pPr>
        <w:tabs>
          <w:tab w:val="left" w:pos="41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Програма  підтримки функціонування  підрозділів Збройних сил України, Національної гвардії України  та інших створених відповідно до закону збройних формувань, територіальної оборони, добровольчих формувань територіальної громади та </w:t>
      </w:r>
      <w:r w:rsidRPr="00CB08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підтримки заходів з мобілізаційної підготовки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громадян  в </w:t>
      </w:r>
      <w:r w:rsidRPr="00CB08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Омельницькій сільській раді Кременчуцького району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Полтавської області на 2022-2025</w:t>
      </w:r>
      <w:r w:rsidRPr="00CB08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роки </w:t>
      </w:r>
      <w:r w:rsidR="00A47A67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(далі - Програма) розроблено у відповідності до Закону України “Про військовий обов’язок і військову службу”, Закону України “Про мобілізаційну підготовку та мобілізацію”, Закону України “Про основи національного спротиву”, Бюджетного кодексу України, згідно статті 36 Закону України “Про місцеве самоврядування в Україні” . 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Програми обумовлено необхідністю розв’язання нагальних проблем підтримки заходів з підготовки громадян до служби в </w:t>
      </w:r>
      <w:r w:rsidR="00325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Збройних силах України, Національній гвардії України, інших створених відповідно  до</w:t>
      </w:r>
      <w:r w:rsidR="008A7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військових формувань,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</w:t>
      </w:r>
      <w:r w:rsidR="00325F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розділах територіальної оборони,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добровольчих формуваннях територіальної громади</w:t>
      </w:r>
      <w:r w:rsidR="008A7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підтримки захо</w:t>
      </w:r>
      <w:r w:rsidR="008A76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дів з мобілізаційної підготовки.</w:t>
      </w:r>
    </w:p>
    <w:p w:rsidR="00A47A67" w:rsidRDefault="00A47A6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5C97" w:rsidRPr="005463DF" w:rsidRDefault="00E65C9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3677" w:rsidRDefault="00F7367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ІІ. Мета Програми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58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Метою Програми є забезпечення державного суверенітету та незалежності України, підвищення обороноздатності держави, зокрема забезпечення готовності до проведення заходів територіальної оборони та підготовки громадян України до національного спротиву.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75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Актуально і гостро на загальнодержавному рівні постає питання створення належних умов виховання особистості в концепції моральних, культурних, духовних, ідеологічних і патріотичних настанов. Важливим є виховання у молодої людини активної громадянської позиції і відповідальності, почуття власної гідності та поваги до героїчного минулого, вшанування військових традицій народу, її фізичний розвиток.</w:t>
      </w:r>
    </w:p>
    <w:p w:rsidR="00FF7F57" w:rsidRDefault="00A47A67" w:rsidP="00C85449">
      <w:pPr>
        <w:widowControl w:val="0"/>
        <w:autoSpaceDE w:val="0"/>
        <w:autoSpaceDN w:val="0"/>
        <w:spacing w:after="0" w:line="240" w:lineRule="auto"/>
        <w:ind w:left="781" w:right="16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Головними пріоритетами та принци</w:t>
      </w:r>
      <w:r w:rsidR="00FF7F57">
        <w:rPr>
          <w:rFonts w:ascii="Times New Roman" w:eastAsia="Times New Roman" w:hAnsi="Times New Roman" w:cs="Times New Roman"/>
          <w:sz w:val="28"/>
          <w:szCs w:val="28"/>
          <w:lang w:val="uk-UA"/>
        </w:rPr>
        <w:t>пами реалізації цієї Програми є:</w:t>
      </w:r>
    </w:p>
    <w:p w:rsidR="00A47A67" w:rsidRPr="005463DF" w:rsidRDefault="00A47A67" w:rsidP="00FF7F57">
      <w:pPr>
        <w:widowControl w:val="0"/>
        <w:autoSpaceDE w:val="0"/>
        <w:autoSpaceDN w:val="0"/>
        <w:spacing w:after="0" w:line="240" w:lineRule="auto"/>
        <w:ind w:left="284" w:right="162" w:firstLine="49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активнезалученняфахівціврізнихпрофілівдовійськово-</w:t>
      </w:r>
      <w:r w:rsidRPr="005463DF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патріотичного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Pr="005463DF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молоді;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66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створення умов для сприяння у виконанні завдань, поставлених законодавчими актами у питаннях підготовки молоді до служби в Збройних силах України;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58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забезпечення матеріально-технічними засобами </w:t>
      </w:r>
      <w:r w:rsidR="004D2FA1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підрозділів </w:t>
      </w:r>
      <w:r w:rsidR="00D40059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ЗСУ</w:t>
      </w:r>
      <w:r w:rsidR="00E65C97">
        <w:rPr>
          <w:rFonts w:ascii="Times New Roman" w:eastAsia="Times New Roman" w:hAnsi="Times New Roman" w:cs="Times New Roman"/>
          <w:sz w:val="28"/>
          <w:szCs w:val="28"/>
          <w:lang w:val="uk-UA"/>
        </w:rPr>
        <w:t>, НГУ</w:t>
      </w:r>
      <w:r w:rsidR="00FF7F5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інших створених відповідно до закону військових формувань</w:t>
      </w:r>
      <w:r w:rsidR="00D40059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військових частин та підрозділів територіальної оборони</w:t>
      </w:r>
      <w:r w:rsidR="00FF7F57">
        <w:rPr>
          <w:rFonts w:ascii="Times New Roman" w:eastAsia="Times New Roman" w:hAnsi="Times New Roman" w:cs="Times New Roman"/>
          <w:sz w:val="28"/>
          <w:szCs w:val="28"/>
          <w:lang w:val="uk-UA"/>
        </w:rPr>
        <w:t>, добровільних формувань територіальної громади.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61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Основні напрями військово</w:t>
      </w:r>
      <w:r w:rsidR="00E65C97">
        <w:rPr>
          <w:rFonts w:ascii="Times New Roman" w:eastAsia="Times New Roman" w:hAnsi="Times New Roman" w:cs="Times New Roman"/>
          <w:sz w:val="28"/>
          <w:szCs w:val="28"/>
          <w:lang w:val="uk-UA"/>
        </w:rPr>
        <w:t>-патріотичної роботи у 2022-2025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роках планується зосередити на: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57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активізації співпраці з ветеранськими, молодіжними, військово- спортивними та іншими громадськими організаціями в інтересах військово- патріотичного виховання громадян України;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79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забезпеченні участі допризовної підготовки в заходах з нагоди відзначення державних і військово-професійних свят.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79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ІІІ. Завдання Програми та результативні показники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Основними завданнями Програми є:</w:t>
      </w:r>
    </w:p>
    <w:p w:rsidR="00E65C97" w:rsidRDefault="00A47A67" w:rsidP="00E65C97">
      <w:pPr>
        <w:widowControl w:val="0"/>
        <w:numPr>
          <w:ilvl w:val="0"/>
          <w:numId w:val="31"/>
        </w:numPr>
        <w:tabs>
          <w:tab w:val="left" w:pos="1065"/>
        </w:tabs>
        <w:autoSpaceDE w:val="0"/>
        <w:autoSpaceDN w:val="0"/>
        <w:spacing w:after="0" w:line="240" w:lineRule="auto"/>
        <w:ind w:right="160" w:firstLine="568"/>
        <w:contextualSpacing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lang w:val="uk-UA"/>
        </w:rPr>
        <w:t>Створення</w:t>
      </w:r>
      <w:r w:rsidR="00DC558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умов</w:t>
      </w:r>
      <w:r w:rsidR="00DC558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та</w:t>
      </w:r>
      <w:r w:rsidR="00DC558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механізмів</w:t>
      </w:r>
      <w:r w:rsidR="00DC558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безпосередньої</w:t>
      </w:r>
      <w:r w:rsidR="00DC558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участі</w:t>
      </w:r>
      <w:r w:rsidR="00DC558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молоді</w:t>
      </w:r>
      <w:r w:rsidR="00DC558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у</w:t>
      </w:r>
      <w:r w:rsidR="00DC558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формуванні й реалізації регіональної молодіжної політики, сприяння соціальному становленню та розвитку молоді, підтримка її творчих ініціатив, формування активної громадянської позиції, що передбачає:</w:t>
      </w:r>
    </w:p>
    <w:p w:rsidR="00E65C97" w:rsidRDefault="00E65C97" w:rsidP="002D7A69">
      <w:pPr>
        <w:widowControl w:val="0"/>
        <w:tabs>
          <w:tab w:val="left" w:pos="1065"/>
        </w:tabs>
        <w:autoSpaceDE w:val="0"/>
        <w:autoSpaceDN w:val="0"/>
        <w:spacing w:after="0" w:line="240" w:lineRule="auto"/>
        <w:ind w:left="284" w:right="160" w:firstLine="567"/>
        <w:contextualSpacing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- </w:t>
      </w:r>
      <w:r w:rsidRPr="00E65C97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створення</w:t>
      </w:r>
      <w:r w:rsidRPr="00E65C97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умов</w:t>
      </w:r>
      <w:r w:rsidRPr="00E65C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5C97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>для</w:t>
      </w:r>
      <w:r w:rsidRPr="00E65C9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65C97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всебічного </w:t>
      </w:r>
      <w:r w:rsidR="00A47A67" w:rsidRPr="00E65C97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розвитку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A47A67" w:rsidRPr="00E65C97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особистості,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A47A67" w:rsidRPr="00E65C97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навчання </w:t>
      </w:r>
      <w:r w:rsidR="00A47A67" w:rsidRPr="00E65C97">
        <w:rPr>
          <w:rFonts w:ascii="Times New Roman" w:eastAsia="Times New Roman" w:hAnsi="Times New Roman" w:cs="Times New Roman"/>
          <w:sz w:val="28"/>
          <w:szCs w:val="28"/>
          <w:lang w:val="uk-UA"/>
        </w:rPr>
        <w:t>обдарованих дітей та молоді;</w:t>
      </w:r>
    </w:p>
    <w:p w:rsidR="00E65C97" w:rsidRDefault="00E65C97" w:rsidP="002D7A69">
      <w:pPr>
        <w:widowControl w:val="0"/>
        <w:tabs>
          <w:tab w:val="left" w:pos="1065"/>
        </w:tabs>
        <w:autoSpaceDE w:val="0"/>
        <w:autoSpaceDN w:val="0"/>
        <w:spacing w:after="0" w:line="240" w:lineRule="auto"/>
        <w:ind w:left="284" w:right="160" w:firstLine="567"/>
        <w:contextualSpacing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- </w:t>
      </w:r>
      <w:r w:rsidR="00A47A67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створення умов для наукової та науково-технічної діяльності учнівської та студентської молоді;</w:t>
      </w:r>
    </w:p>
    <w:p w:rsidR="00A47A67" w:rsidRPr="00E65C97" w:rsidRDefault="00E65C97" w:rsidP="002D7A69">
      <w:pPr>
        <w:widowControl w:val="0"/>
        <w:tabs>
          <w:tab w:val="left" w:pos="1065"/>
        </w:tabs>
        <w:autoSpaceDE w:val="0"/>
        <w:autoSpaceDN w:val="0"/>
        <w:spacing w:after="0" w:line="240" w:lineRule="auto"/>
        <w:ind w:left="284" w:right="160" w:firstLine="567"/>
        <w:contextualSpacing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- </w:t>
      </w:r>
      <w:r w:rsidR="00A47A67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47A67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умов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47A67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47A67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47A67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творчих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47A67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ініціатив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47A67" w:rsidRPr="005463DF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молоді.</w:t>
      </w:r>
    </w:p>
    <w:p w:rsidR="00A47A67" w:rsidRPr="005463DF" w:rsidRDefault="00A47A67" w:rsidP="00C85449">
      <w:pPr>
        <w:widowControl w:val="0"/>
        <w:numPr>
          <w:ilvl w:val="0"/>
          <w:numId w:val="31"/>
        </w:numPr>
        <w:tabs>
          <w:tab w:val="left" w:pos="1256"/>
          <w:tab w:val="left" w:pos="1257"/>
          <w:tab w:val="left" w:pos="3036"/>
          <w:tab w:val="left" w:pos="3945"/>
          <w:tab w:val="left" w:pos="5600"/>
          <w:tab w:val="left" w:pos="6911"/>
          <w:tab w:val="left" w:pos="8618"/>
        </w:tabs>
        <w:autoSpaceDE w:val="0"/>
        <w:autoSpaceDN w:val="0"/>
        <w:spacing w:after="0" w:line="240" w:lineRule="auto"/>
        <w:ind w:right="175" w:firstLine="568"/>
        <w:contextualSpacing/>
        <w:rPr>
          <w:rFonts w:ascii="Times New Roman" w:eastAsia="Times New Roman" w:hAnsi="Times New Roman" w:cs="Times New Roman"/>
          <w:sz w:val="28"/>
          <w:lang w:val="uk-UA"/>
        </w:rPr>
      </w:pPr>
      <w:r w:rsidRPr="005463DF">
        <w:rPr>
          <w:rFonts w:ascii="Times New Roman" w:eastAsia="Times New Roman" w:hAnsi="Times New Roman" w:cs="Times New Roman"/>
          <w:spacing w:val="-2"/>
          <w:sz w:val="28"/>
          <w:lang w:val="uk-UA"/>
        </w:rPr>
        <w:t>Формування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ab/>
      </w:r>
      <w:r w:rsidRPr="005463DF">
        <w:rPr>
          <w:rFonts w:ascii="Times New Roman" w:eastAsia="Times New Roman" w:hAnsi="Times New Roman" w:cs="Times New Roman"/>
          <w:spacing w:val="-4"/>
          <w:sz w:val="28"/>
          <w:lang w:val="uk-UA"/>
        </w:rPr>
        <w:t>нової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ab/>
      </w:r>
      <w:r w:rsidRPr="005463DF">
        <w:rPr>
          <w:rFonts w:ascii="Times New Roman" w:eastAsia="Times New Roman" w:hAnsi="Times New Roman" w:cs="Times New Roman"/>
          <w:spacing w:val="-2"/>
          <w:sz w:val="28"/>
          <w:lang w:val="uk-UA"/>
        </w:rPr>
        <w:t>молодіжної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ab/>
      </w:r>
      <w:r w:rsidRPr="005463DF">
        <w:rPr>
          <w:rFonts w:ascii="Times New Roman" w:eastAsia="Times New Roman" w:hAnsi="Times New Roman" w:cs="Times New Roman"/>
          <w:spacing w:val="-2"/>
          <w:sz w:val="28"/>
          <w:lang w:val="uk-UA"/>
        </w:rPr>
        <w:t>ідеології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ab/>
      </w:r>
      <w:r w:rsidRPr="005463DF">
        <w:rPr>
          <w:rFonts w:ascii="Times New Roman" w:eastAsia="Times New Roman" w:hAnsi="Times New Roman" w:cs="Times New Roman"/>
          <w:spacing w:val="-2"/>
          <w:sz w:val="28"/>
          <w:lang w:val="uk-UA"/>
        </w:rPr>
        <w:t xml:space="preserve">соціального оптимізму,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позитивної громадської думки, що передбачає: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67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 регіональних оперативно-профілактичних заходів щодо запобігання негативним проявам у молодіжному середовищі;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78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запровадження спеціальних освітніх програм, проєктів для учнівської та студентської молоді щодо їх громадянських прав і обов'язків;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6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підтримку програм молодіжних громадських організацій та їх спілок, спрямованих на формування у молоді правової культури, пропаганду соціально безпечної поведінки молоді, співпрацю з органами внутрішніх справ, залучення студентської молоді до надання правової допомоги соціально незахищеним </w:t>
      </w:r>
      <w:r w:rsidRPr="005463DF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громадянам;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77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запровадження реклами з соціальних питань у засобах масової інформації, спрямованої на запобігання негативним проявам серед молоді.</w:t>
      </w:r>
    </w:p>
    <w:p w:rsidR="00A47A67" w:rsidRPr="005463DF" w:rsidRDefault="00A47A67" w:rsidP="00C85449">
      <w:pPr>
        <w:widowControl w:val="0"/>
        <w:numPr>
          <w:ilvl w:val="0"/>
          <w:numId w:val="31"/>
        </w:numPr>
        <w:tabs>
          <w:tab w:val="left" w:pos="1148"/>
        </w:tabs>
        <w:autoSpaceDE w:val="0"/>
        <w:autoSpaceDN w:val="0"/>
        <w:spacing w:after="0" w:line="240" w:lineRule="auto"/>
        <w:ind w:right="176" w:firstLine="568"/>
        <w:contextualSpacing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lang w:val="uk-UA"/>
        </w:rPr>
        <w:t>Сприяння вихованню патріотизму, розвитку духовності, моральності дітей та молоді, організації їх змістовного дозвілля, що передбачає: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64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сприяння утвердженню у свідомості молодих людей притаманних українському народові моральних цінностей, засвоєнню кращих зразків вітчизняної та світової культурної спадщини, вихованню любові до</w:t>
      </w:r>
      <w:r w:rsidR="00BB53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Батьківщини;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78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сприяння</w:t>
      </w:r>
      <w:r w:rsidR="00BB53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проведенню</w:t>
      </w:r>
      <w:r w:rsidR="00BB53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державних</w:t>
      </w:r>
      <w:r w:rsidR="00BB53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свят</w:t>
      </w:r>
      <w:r w:rsidR="00BB53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BB53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залученням</w:t>
      </w:r>
      <w:r w:rsidR="00BB53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463DF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молоді;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80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підтримку діяльності молодіжних та дитячих громадських організацій, їх спілок, які сприяють розвитку духовності, патріотизму, організації змістовного дозвілля молоді;</w:t>
      </w:r>
    </w:p>
    <w:p w:rsidR="00A47A67" w:rsidRPr="005463DF" w:rsidRDefault="00A47A67" w:rsidP="00C85449">
      <w:pPr>
        <w:widowControl w:val="0"/>
        <w:numPr>
          <w:ilvl w:val="0"/>
          <w:numId w:val="31"/>
        </w:numPr>
        <w:tabs>
          <w:tab w:val="left" w:pos="1246"/>
        </w:tabs>
        <w:autoSpaceDE w:val="0"/>
        <w:autoSpaceDN w:val="0"/>
        <w:spacing w:after="0" w:line="240" w:lineRule="auto"/>
        <w:ind w:right="155" w:firstLine="568"/>
        <w:contextualSpacing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lang w:val="uk-UA"/>
        </w:rPr>
        <w:t xml:space="preserve">Належне функціонування підрозділів </w:t>
      </w:r>
      <w:r w:rsidR="00D40059" w:rsidRPr="005463DF">
        <w:rPr>
          <w:rFonts w:ascii="Times New Roman" w:eastAsia="Times New Roman" w:hAnsi="Times New Roman" w:cs="Times New Roman"/>
          <w:sz w:val="28"/>
          <w:lang w:val="uk-UA"/>
        </w:rPr>
        <w:t>ЗСУ</w:t>
      </w:r>
      <w:r w:rsidR="00BB53B4">
        <w:rPr>
          <w:rFonts w:ascii="Times New Roman" w:eastAsia="Times New Roman" w:hAnsi="Times New Roman" w:cs="Times New Roman"/>
          <w:sz w:val="28"/>
          <w:lang w:val="uk-UA"/>
        </w:rPr>
        <w:t>, НГУ</w:t>
      </w:r>
      <w:r w:rsidR="00FF7F57">
        <w:rPr>
          <w:rFonts w:ascii="Times New Roman" w:eastAsia="Times New Roman" w:hAnsi="Times New Roman" w:cs="Times New Roman"/>
          <w:sz w:val="28"/>
          <w:lang w:val="uk-UA"/>
        </w:rPr>
        <w:t xml:space="preserve"> та інших створени</w:t>
      </w:r>
      <w:r w:rsidR="00BB53B4">
        <w:rPr>
          <w:rFonts w:ascii="Times New Roman" w:eastAsia="Times New Roman" w:hAnsi="Times New Roman" w:cs="Times New Roman"/>
          <w:sz w:val="28"/>
          <w:lang w:val="uk-UA"/>
        </w:rPr>
        <w:t>х</w:t>
      </w:r>
      <w:r w:rsidR="00FF7F57">
        <w:rPr>
          <w:rFonts w:ascii="Times New Roman" w:eastAsia="Times New Roman" w:hAnsi="Times New Roman" w:cs="Times New Roman"/>
          <w:sz w:val="28"/>
          <w:lang w:val="uk-UA"/>
        </w:rPr>
        <w:t xml:space="preserve"> відповідно до закону збройних формувань</w:t>
      </w:r>
      <w:r w:rsidR="00D40059" w:rsidRPr="005463DF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5463DF">
        <w:rPr>
          <w:rFonts w:ascii="Times New Roman" w:eastAsia="Times New Roman" w:hAnsi="Times New Roman" w:cs="Times New Roman"/>
          <w:sz w:val="28"/>
          <w:lang w:val="uk-UA"/>
        </w:rPr>
        <w:t>територіальної оборони та добровольчих формувань територіальної громади:</w:t>
      </w:r>
    </w:p>
    <w:p w:rsidR="00D40059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63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покращення матеріально-технічного стану шляхом придбання предметів довгострокового користування, засобів інд</w:t>
      </w:r>
      <w:r w:rsidR="00D40059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ивідуального захисту та зв’язку, обладнання та засобів, які необхідні для виконання покладених на них завдань, </w:t>
      </w:r>
      <w:r w:rsidR="00D40059" w:rsidRPr="005463D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інші потреби згідно письмового подання командира відповідного підрозділу</w:t>
      </w:r>
      <w:r w:rsidR="00D40059"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58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/>
        </w:rPr>
        <w:t>покращення бойової злагодженості формувань шляхом проведення на території громади навчань (тренувань) особового складу з питаньтериторіальної оборони.</w:t>
      </w:r>
    </w:p>
    <w:p w:rsidR="00A47A67" w:rsidRPr="005463DF" w:rsidRDefault="00A47A67" w:rsidP="00C85449">
      <w:pPr>
        <w:widowControl w:val="0"/>
        <w:autoSpaceDE w:val="0"/>
        <w:autoSpaceDN w:val="0"/>
        <w:spacing w:after="0" w:line="240" w:lineRule="auto"/>
        <w:ind w:left="213" w:right="158" w:firstLine="56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ІV. Фінансове забезпечення Програми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Фінансування витрат на виконання заходів Програми проводиться з  бюджету Омельницької сільської ради Кременчуцького району Полтавської області та інших джерел, не заборонених законодавством для фінансування матеріально-технічного забезпечення </w:t>
      </w:r>
      <w:r w:rsidR="00D40059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підрозділів ЗСУ</w:t>
      </w:r>
      <w:r w:rsidR="003A0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НГУ</w:t>
      </w:r>
      <w:r w:rsidR="00FF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інших створених відповідно до закону військових формувань</w:t>
      </w:r>
      <w:r w:rsidR="00D40059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територіальної оборони, добровольчих формувань територіальної громади</w:t>
      </w:r>
      <w:r w:rsidR="00FF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V. Очікувані результати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Реаліз</w:t>
      </w:r>
      <w:r w:rsidR="003A0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ація Програми впродовж 2022-2025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років сприятиме вирішенню питань за такими напрямками, де спостерігається дефіцит ресурсів з державного бюджету, забезпечить проведення  на належному рівні військово-патріотичне виховання та підготовки громадян до служби в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підрозділах </w:t>
      </w:r>
      <w:r w:rsidR="00FF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ЗСУ</w:t>
      </w:r>
      <w:r w:rsidR="003A0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НГУ</w:t>
      </w:r>
      <w:r w:rsidR="00FF7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інших створених відповідно до закону військових формуваннях,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</w:t>
      </w:r>
      <w:r w:rsidR="000D2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оборон</w:t>
      </w:r>
      <w:r w:rsidR="000D2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добровольчих формуваннях  територіальної громади, підтримки заходів з мобілізаційної підготовки та територіальної оборони</w:t>
      </w:r>
      <w:r w:rsidR="00D40059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C85449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функціонування руху супротиву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VІ. Контроль за виконанням Програми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Контроль </w:t>
      </w:r>
      <w:r w:rsidR="003A0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виконанням Програми здійснює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постійна депутатська комісія з питань планування, фінансів, бюджету та соціально – економічного розвитку та регуляторної політики  ( голова комісії </w:t>
      </w:r>
      <w:r w:rsidR="003A0F8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- 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Решмедило В.М.).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Відповідальними за надання звітних мате</w:t>
      </w:r>
      <w:r w:rsidR="000D2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ріалів про виконання Програми є відповідні військові частини та</w:t>
      </w:r>
      <w:r w:rsidR="00C85449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командири відповідних підрозділів ЗСУ</w:t>
      </w:r>
      <w:r w:rsidR="003A0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НГУ </w:t>
      </w:r>
      <w:r w:rsidR="000D2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w:r w:rsidR="000D2F57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інших </w:t>
      </w:r>
      <w:r w:rsidR="000D2F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створених відповідно до закону військових формувань, </w:t>
      </w:r>
      <w:r w:rsidR="00C85449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оборони, добровольчого формування територіальної громади, фінанс</w:t>
      </w:r>
      <w:r w:rsidR="003A0F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овий відділ </w:t>
      </w:r>
      <w:r w:rsidR="00C85449"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Омельницької сільської ради Кременчуцького району Полтавської області</w:t>
      </w: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47A67" w:rsidRPr="005463DF" w:rsidRDefault="00A47A67" w:rsidP="00C85449">
      <w:pPr>
        <w:tabs>
          <w:tab w:val="left" w:pos="41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7A67" w:rsidRPr="005463DF" w:rsidRDefault="00A47A67" w:rsidP="00C85449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Сільський голова</w:t>
      </w: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63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Андрій ПИРОГ</w:t>
      </w:r>
    </w:p>
    <w:p w:rsidR="00A47A67" w:rsidRPr="005463DF" w:rsidRDefault="00A47A67" w:rsidP="00C85449">
      <w:pPr>
        <w:tabs>
          <w:tab w:val="left" w:pos="153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51841" w:rsidRPr="005463DF" w:rsidRDefault="00051841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449" w:rsidRPr="005463DF" w:rsidRDefault="00C85449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7A67" w:rsidRPr="005463DF" w:rsidRDefault="00010406" w:rsidP="00DC3C2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63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№1 до Програми</w:t>
      </w:r>
    </w:p>
    <w:p w:rsidR="00A47A67" w:rsidRPr="005463DF" w:rsidRDefault="00A47A67" w:rsidP="00C85449">
      <w:pPr>
        <w:spacing w:after="0" w:line="240" w:lineRule="auto"/>
        <w:ind w:firstLine="5663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7339F" w:rsidRPr="005463DF" w:rsidRDefault="00010406" w:rsidP="00DC3C26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63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5463D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bookmarkStart w:id="0" w:name="_GoBack"/>
      <w:bookmarkEnd w:id="0"/>
    </w:p>
    <w:p w:rsidR="00D7339F" w:rsidRPr="005463DF" w:rsidRDefault="00D7339F" w:rsidP="006F49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51841" w:rsidRPr="00162F74" w:rsidRDefault="00010406" w:rsidP="006F49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62F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ПАСПОРТ</w:t>
      </w:r>
    </w:p>
    <w:p w:rsidR="00162F74" w:rsidRPr="005463DF" w:rsidRDefault="00162F74" w:rsidP="006F49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Програми  підтримки функціонування  підрозділів Збройних сил України, Національної гвардії України  та інших створених відповідно до закону збройних формувань, територіальної оборони, добровольчих формувань територіальної громади та </w:t>
      </w:r>
      <w:r w:rsidRPr="00CB08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підтримки заходів з мобілізаційної підготовки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громадян  в </w:t>
      </w:r>
      <w:r w:rsidRPr="00CB08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Омельницькій сільській раді Кременчуцького району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Полтавської області на 2022-2025</w:t>
      </w:r>
      <w:r w:rsidRPr="00CB084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роки</w:t>
      </w:r>
    </w:p>
    <w:tbl>
      <w:tblPr>
        <w:tblStyle w:val="a8"/>
        <w:tblW w:w="0" w:type="auto"/>
        <w:tblLook w:val="04A0"/>
      </w:tblPr>
      <w:tblGrid>
        <w:gridCol w:w="4785"/>
        <w:gridCol w:w="4786"/>
      </w:tblGrid>
      <w:tr w:rsidR="00010406" w:rsidRPr="00CB084F" w:rsidTr="00010406">
        <w:tc>
          <w:tcPr>
            <w:tcW w:w="4785" w:type="dxa"/>
          </w:tcPr>
          <w:p w:rsidR="00010406" w:rsidRPr="005463DF" w:rsidRDefault="00010406" w:rsidP="006F495C">
            <w:pPr>
              <w:pStyle w:val="a3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4786" w:type="dxa"/>
          </w:tcPr>
          <w:p w:rsidR="00DC3C26" w:rsidRDefault="00DC3C26" w:rsidP="00162F7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Відповідні військові частини та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командири відповідних підрозділів ЗСУ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НГУ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створені відповідно до закону військові формування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терит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оріальної оборони, добровольчі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формування територіальної громади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684D00" w:rsidRPr="005463DF" w:rsidRDefault="00010406" w:rsidP="00162F7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Омельницької сільської ради Кременчуцького району Полтавської області</w:t>
            </w:r>
          </w:p>
        </w:tc>
      </w:tr>
      <w:tr w:rsidR="00010406" w:rsidRPr="005463DF" w:rsidTr="00010406">
        <w:tc>
          <w:tcPr>
            <w:tcW w:w="4785" w:type="dxa"/>
          </w:tcPr>
          <w:p w:rsidR="00010406" w:rsidRPr="005463DF" w:rsidRDefault="00684D00" w:rsidP="006F495C">
            <w:pPr>
              <w:pStyle w:val="a3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786" w:type="dxa"/>
          </w:tcPr>
          <w:p w:rsidR="00010406" w:rsidRPr="005463DF" w:rsidRDefault="00E220D3" w:rsidP="00162F7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Закон </w:t>
            </w:r>
            <w:r w:rsidR="00684D00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України «Про основи національного спротиву»</w:t>
            </w:r>
          </w:p>
        </w:tc>
      </w:tr>
      <w:tr w:rsidR="00010406" w:rsidRPr="00CB084F" w:rsidTr="00010406">
        <w:tc>
          <w:tcPr>
            <w:tcW w:w="4785" w:type="dxa"/>
          </w:tcPr>
          <w:p w:rsidR="00010406" w:rsidRPr="005463DF" w:rsidRDefault="00684D00" w:rsidP="006F495C">
            <w:pPr>
              <w:pStyle w:val="a3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4786" w:type="dxa"/>
          </w:tcPr>
          <w:p w:rsidR="00684D00" w:rsidRPr="005463DF" w:rsidRDefault="00684D00" w:rsidP="006F4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Омельницької сільської ради Кременчуць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кого району Полтавської області</w:t>
            </w:r>
          </w:p>
        </w:tc>
      </w:tr>
      <w:tr w:rsidR="00010406" w:rsidRPr="005463DF" w:rsidTr="00010406">
        <w:tc>
          <w:tcPr>
            <w:tcW w:w="4785" w:type="dxa"/>
          </w:tcPr>
          <w:p w:rsidR="00010406" w:rsidRPr="005463DF" w:rsidRDefault="00684D00" w:rsidP="006F495C">
            <w:pPr>
              <w:pStyle w:val="a3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розпорядник коштів</w:t>
            </w:r>
          </w:p>
        </w:tc>
        <w:tc>
          <w:tcPr>
            <w:tcW w:w="4786" w:type="dxa"/>
          </w:tcPr>
          <w:p w:rsidR="00010406" w:rsidRPr="005463DF" w:rsidRDefault="00684D00" w:rsidP="006F4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Омельницької сільської ради Кременчуць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кого району Полтавської області</w:t>
            </w:r>
          </w:p>
        </w:tc>
      </w:tr>
      <w:tr w:rsidR="00010406" w:rsidRPr="00CB084F" w:rsidTr="00010406">
        <w:tc>
          <w:tcPr>
            <w:tcW w:w="4785" w:type="dxa"/>
          </w:tcPr>
          <w:p w:rsidR="00010406" w:rsidRPr="005463DF" w:rsidRDefault="00684D00" w:rsidP="006F495C">
            <w:pPr>
              <w:pStyle w:val="a3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Відповідальні виконавці Програми</w:t>
            </w:r>
          </w:p>
        </w:tc>
        <w:tc>
          <w:tcPr>
            <w:tcW w:w="4786" w:type="dxa"/>
          </w:tcPr>
          <w:p w:rsidR="00162F74" w:rsidRDefault="00DC3C26" w:rsidP="00162F7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Відповідні військові частини та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командири відповідних підрозділів ЗСУ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 НГУ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створені відповідно до закону військові формування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терито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ріальної оборони,</w:t>
            </w:r>
          </w:p>
          <w:p w:rsidR="00DC3C26" w:rsidRDefault="00162F74" w:rsidP="006F495C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добровольчі </w:t>
            </w:r>
            <w:r w:rsidR="00DC3C26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формування територіальної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DC3C26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010406" w:rsidRPr="005463DF" w:rsidRDefault="00684D00" w:rsidP="006F4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Омельницької сільської ради Кременчуць</w:t>
            </w:r>
            <w:r w:rsidR="00DC3C2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кого району Полтавської області</w:t>
            </w:r>
          </w:p>
        </w:tc>
      </w:tr>
      <w:tr w:rsidR="00010406" w:rsidRPr="00CB084F" w:rsidTr="00010406">
        <w:tc>
          <w:tcPr>
            <w:tcW w:w="4785" w:type="dxa"/>
          </w:tcPr>
          <w:p w:rsidR="00010406" w:rsidRPr="005463DF" w:rsidRDefault="00684D00" w:rsidP="00162F74">
            <w:pPr>
              <w:pStyle w:val="a3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Учасники Програми</w:t>
            </w:r>
          </w:p>
        </w:tc>
        <w:tc>
          <w:tcPr>
            <w:tcW w:w="4786" w:type="dxa"/>
          </w:tcPr>
          <w:p w:rsidR="00162F74" w:rsidRDefault="00162F74" w:rsidP="00162F7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Відповідні військові частини та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командири відповідних підрозділів ЗСУ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НГУ та інші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створені відповідно до закону військові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формування,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терито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ріальної оборони,</w:t>
            </w:r>
          </w:p>
          <w:p w:rsidR="00162F74" w:rsidRDefault="00162F74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добровольчі 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формування територіальної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</w:p>
          <w:p w:rsidR="00162F74" w:rsidRDefault="00162F74" w:rsidP="00162F7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10406" w:rsidRPr="005463DF" w:rsidRDefault="00162F74" w:rsidP="006F495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Омельницької сільської ради Кременчуць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кого району Полтавської області</w:t>
            </w:r>
          </w:p>
        </w:tc>
      </w:tr>
      <w:tr w:rsidR="00010406" w:rsidRPr="005463DF" w:rsidTr="00010406">
        <w:tc>
          <w:tcPr>
            <w:tcW w:w="4785" w:type="dxa"/>
          </w:tcPr>
          <w:p w:rsidR="00010406" w:rsidRPr="005463DF" w:rsidRDefault="00684D00" w:rsidP="00162F74">
            <w:pPr>
              <w:pStyle w:val="a3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Термін реалізації Програми</w:t>
            </w:r>
          </w:p>
        </w:tc>
        <w:tc>
          <w:tcPr>
            <w:tcW w:w="4786" w:type="dxa"/>
          </w:tcPr>
          <w:p w:rsidR="00010406" w:rsidRPr="005463DF" w:rsidRDefault="00162F74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2022-2025</w:t>
            </w:r>
            <w:r w:rsidR="00684D00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роки</w:t>
            </w:r>
          </w:p>
        </w:tc>
      </w:tr>
      <w:tr w:rsidR="00684D00" w:rsidRPr="005463DF" w:rsidTr="00010406">
        <w:tc>
          <w:tcPr>
            <w:tcW w:w="4785" w:type="dxa"/>
          </w:tcPr>
          <w:p w:rsidR="00684D00" w:rsidRPr="005463DF" w:rsidRDefault="00684D00" w:rsidP="00162F74">
            <w:pPr>
              <w:pStyle w:val="a3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Джерела фінансування</w:t>
            </w:r>
          </w:p>
        </w:tc>
        <w:tc>
          <w:tcPr>
            <w:tcW w:w="4786" w:type="dxa"/>
          </w:tcPr>
          <w:p w:rsidR="00684D00" w:rsidRPr="005463DF" w:rsidRDefault="00684D00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Бюджет Омельницької сільської територіальної громади</w:t>
            </w:r>
          </w:p>
        </w:tc>
      </w:tr>
      <w:tr w:rsidR="00684D00" w:rsidRPr="005463DF" w:rsidTr="00010406">
        <w:tc>
          <w:tcPr>
            <w:tcW w:w="4785" w:type="dxa"/>
          </w:tcPr>
          <w:p w:rsidR="00684D00" w:rsidRPr="005463DF" w:rsidRDefault="00684D00" w:rsidP="00162F74">
            <w:pPr>
              <w:pStyle w:val="a3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786" w:type="dxa"/>
          </w:tcPr>
          <w:p w:rsidR="00684D00" w:rsidRPr="005463DF" w:rsidRDefault="005259C8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559807,07</w:t>
            </w:r>
            <w:r w:rsidR="00E220D3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84D00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</w:tc>
      </w:tr>
      <w:tr w:rsidR="00684D00" w:rsidRPr="005463DF" w:rsidTr="00010406">
        <w:tc>
          <w:tcPr>
            <w:tcW w:w="4785" w:type="dxa"/>
          </w:tcPr>
          <w:p w:rsidR="00684D00" w:rsidRPr="005463DF" w:rsidRDefault="00684D00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них:</w:t>
            </w:r>
          </w:p>
        </w:tc>
        <w:tc>
          <w:tcPr>
            <w:tcW w:w="4786" w:type="dxa"/>
          </w:tcPr>
          <w:p w:rsidR="00684D00" w:rsidRPr="005463DF" w:rsidRDefault="00684D00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84D00" w:rsidRPr="005463DF" w:rsidTr="00010406">
        <w:tc>
          <w:tcPr>
            <w:tcW w:w="4785" w:type="dxa"/>
          </w:tcPr>
          <w:p w:rsidR="00684D00" w:rsidRPr="005463DF" w:rsidRDefault="00684D00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2022 рік</w:t>
            </w:r>
          </w:p>
        </w:tc>
        <w:tc>
          <w:tcPr>
            <w:tcW w:w="4786" w:type="dxa"/>
          </w:tcPr>
          <w:p w:rsidR="00684D00" w:rsidRPr="005463DF" w:rsidRDefault="000E6693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185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633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,00 </w:t>
            </w:r>
            <w:r w:rsidR="00684D00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684D00" w:rsidRPr="005463DF" w:rsidTr="00010406">
        <w:tc>
          <w:tcPr>
            <w:tcW w:w="4785" w:type="dxa"/>
          </w:tcPr>
          <w:p w:rsidR="00684D00" w:rsidRPr="005463DF" w:rsidRDefault="00E220D3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т.ч.</w:t>
            </w:r>
          </w:p>
        </w:tc>
        <w:tc>
          <w:tcPr>
            <w:tcW w:w="4786" w:type="dxa"/>
          </w:tcPr>
          <w:p w:rsidR="00684D00" w:rsidRPr="005463DF" w:rsidRDefault="00684D00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E220D3" w:rsidRPr="005463DF" w:rsidTr="00010406">
        <w:tc>
          <w:tcPr>
            <w:tcW w:w="4785" w:type="dxa"/>
          </w:tcPr>
          <w:p w:rsidR="00E220D3" w:rsidRPr="005463DF" w:rsidRDefault="00E220D3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Підтримка матеріального та технічного забезпечення військової частини ( господарчі товари, будівельні матеріали, запчастини)</w:t>
            </w:r>
          </w:p>
        </w:tc>
        <w:tc>
          <w:tcPr>
            <w:tcW w:w="4786" w:type="dxa"/>
          </w:tcPr>
          <w:p w:rsidR="00E220D3" w:rsidRPr="005463DF" w:rsidRDefault="000E6693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18</w:t>
            </w:r>
            <w:r w:rsidR="00E220D3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="00E220D3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633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  <w:r w:rsidR="00E220D3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грн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E220D3" w:rsidRPr="005463DF" w:rsidTr="00010406">
        <w:tc>
          <w:tcPr>
            <w:tcW w:w="4785" w:type="dxa"/>
          </w:tcPr>
          <w:p w:rsidR="00E220D3" w:rsidRPr="005463DF" w:rsidRDefault="00E220D3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2023 рік</w:t>
            </w:r>
          </w:p>
        </w:tc>
        <w:tc>
          <w:tcPr>
            <w:tcW w:w="4786" w:type="dxa"/>
          </w:tcPr>
          <w:p w:rsidR="00E220D3" w:rsidRPr="005463DF" w:rsidRDefault="005259C8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374174,07 грн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162F74" w:rsidRPr="005463DF" w:rsidTr="00010406">
        <w:tc>
          <w:tcPr>
            <w:tcW w:w="4785" w:type="dxa"/>
          </w:tcPr>
          <w:p w:rsidR="00162F74" w:rsidRPr="005463DF" w:rsidRDefault="00162F74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т.ч.</w:t>
            </w:r>
          </w:p>
        </w:tc>
        <w:tc>
          <w:tcPr>
            <w:tcW w:w="4786" w:type="dxa"/>
          </w:tcPr>
          <w:p w:rsidR="00162F74" w:rsidRDefault="00162F74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684D00" w:rsidRPr="002B0E69" w:rsidTr="00010406">
        <w:tc>
          <w:tcPr>
            <w:tcW w:w="4785" w:type="dxa"/>
          </w:tcPr>
          <w:p w:rsidR="00684D00" w:rsidRPr="005463DF" w:rsidRDefault="00162F74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Підтримка матеріального та технічного забезпечення військової частини ( господарчі товари, будівельні матеріали, запчастини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інше </w:t>
            </w: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військової частини 3052 Національної гвардії України </w:t>
            </w:r>
          </w:p>
        </w:tc>
        <w:tc>
          <w:tcPr>
            <w:tcW w:w="4786" w:type="dxa"/>
          </w:tcPr>
          <w:p w:rsidR="00684D00" w:rsidRPr="005463DF" w:rsidRDefault="005259C8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374174,07 грн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162F7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162F74" w:rsidRPr="002B0E69" w:rsidTr="00010406">
        <w:tc>
          <w:tcPr>
            <w:tcW w:w="4785" w:type="dxa"/>
          </w:tcPr>
          <w:p w:rsidR="00162F74" w:rsidRPr="005463DF" w:rsidRDefault="00162F74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2024 рік</w:t>
            </w:r>
          </w:p>
        </w:tc>
        <w:tc>
          <w:tcPr>
            <w:tcW w:w="4786" w:type="dxa"/>
          </w:tcPr>
          <w:p w:rsidR="00162F74" w:rsidRPr="005463DF" w:rsidRDefault="002B0E69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162F74" w:rsidRPr="002B0E69" w:rsidTr="00010406">
        <w:tc>
          <w:tcPr>
            <w:tcW w:w="4785" w:type="dxa"/>
          </w:tcPr>
          <w:p w:rsidR="00162F74" w:rsidRPr="005463DF" w:rsidRDefault="00162F74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2025 рік </w:t>
            </w:r>
          </w:p>
        </w:tc>
        <w:tc>
          <w:tcPr>
            <w:tcW w:w="4786" w:type="dxa"/>
          </w:tcPr>
          <w:p w:rsidR="00162F74" w:rsidRPr="005463DF" w:rsidRDefault="002B0E69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684D00" w:rsidRPr="002B0E69" w:rsidTr="00010406">
        <w:tc>
          <w:tcPr>
            <w:tcW w:w="4785" w:type="dxa"/>
          </w:tcPr>
          <w:p w:rsidR="00684D00" w:rsidRPr="005463DF" w:rsidRDefault="00684D00" w:rsidP="00162F74">
            <w:pPr>
              <w:pStyle w:val="a3"/>
              <w:numPr>
                <w:ilvl w:val="1"/>
                <w:numId w:val="32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тому числі:</w:t>
            </w:r>
          </w:p>
        </w:tc>
        <w:tc>
          <w:tcPr>
            <w:tcW w:w="4786" w:type="dxa"/>
          </w:tcPr>
          <w:p w:rsidR="00684D00" w:rsidRPr="005463DF" w:rsidRDefault="00684D00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84D00" w:rsidRPr="002B0E69" w:rsidTr="00010406">
        <w:tc>
          <w:tcPr>
            <w:tcW w:w="4785" w:type="dxa"/>
          </w:tcPr>
          <w:p w:rsidR="00684D00" w:rsidRPr="005463DF" w:rsidRDefault="00201CAB" w:rsidP="00162F74">
            <w:pPr>
              <w:pStyle w:val="a3"/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бюджету Омельницької сільської територіальної громади</w:t>
            </w:r>
          </w:p>
        </w:tc>
        <w:tc>
          <w:tcPr>
            <w:tcW w:w="4786" w:type="dxa"/>
          </w:tcPr>
          <w:p w:rsidR="00684D00" w:rsidRPr="005463DF" w:rsidRDefault="005259C8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2B0E6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559807,07</w:t>
            </w:r>
            <w:r w:rsidR="00E220D3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201CAB"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грн</w:t>
            </w:r>
            <w:proofErr w:type="spellEnd"/>
          </w:p>
        </w:tc>
      </w:tr>
      <w:tr w:rsidR="00684D00" w:rsidTr="00010406">
        <w:tc>
          <w:tcPr>
            <w:tcW w:w="4785" w:type="dxa"/>
          </w:tcPr>
          <w:p w:rsidR="00684D00" w:rsidRPr="005463DF" w:rsidRDefault="00201CAB" w:rsidP="00162F74">
            <w:pPr>
              <w:pStyle w:val="a3"/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кошти інших джерел</w:t>
            </w:r>
          </w:p>
        </w:tc>
        <w:tc>
          <w:tcPr>
            <w:tcW w:w="4786" w:type="dxa"/>
          </w:tcPr>
          <w:p w:rsidR="00684D00" w:rsidRDefault="00201CAB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63D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684D00" w:rsidTr="00010406">
        <w:tc>
          <w:tcPr>
            <w:tcW w:w="4785" w:type="dxa"/>
          </w:tcPr>
          <w:p w:rsidR="00684D00" w:rsidRDefault="00684D00" w:rsidP="00162F7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</w:tcPr>
          <w:p w:rsidR="00684D00" w:rsidRDefault="00684D00" w:rsidP="00C85449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10406" w:rsidRDefault="00010406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95C" w:rsidRDefault="006F495C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95C" w:rsidRDefault="006F495C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95C" w:rsidRDefault="006F495C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95C" w:rsidRDefault="006F495C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95C" w:rsidRDefault="006F495C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F495C" w:rsidRPr="00051841" w:rsidRDefault="006F495C" w:rsidP="00C8544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6F495C" w:rsidRPr="00051841" w:rsidSect="007B1BFA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637D"/>
    <w:multiLevelType w:val="hybridMultilevel"/>
    <w:tmpl w:val="0C22E514"/>
    <w:lvl w:ilvl="0" w:tplc="EDF2EE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13A7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320A8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D6AA7"/>
    <w:multiLevelType w:val="hybridMultilevel"/>
    <w:tmpl w:val="6AF6F79E"/>
    <w:lvl w:ilvl="0" w:tplc="7CAC53DA">
      <w:start w:val="1"/>
      <w:numFmt w:val="decimal"/>
      <w:lvlText w:val="%1."/>
      <w:lvlJc w:val="left"/>
      <w:pPr>
        <w:ind w:left="2004" w:hanging="12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5A11B2"/>
    <w:multiLevelType w:val="hybridMultilevel"/>
    <w:tmpl w:val="45727E58"/>
    <w:lvl w:ilvl="0" w:tplc="5FCEF8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81DA3"/>
    <w:multiLevelType w:val="hybridMultilevel"/>
    <w:tmpl w:val="4BB247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2158B"/>
    <w:multiLevelType w:val="hybridMultilevel"/>
    <w:tmpl w:val="D36C5B22"/>
    <w:lvl w:ilvl="0" w:tplc="C6182416">
      <w:start w:val="1"/>
      <w:numFmt w:val="decimal"/>
      <w:lvlText w:val="%1."/>
      <w:lvlJc w:val="left"/>
      <w:pPr>
        <w:ind w:left="585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21317D0F"/>
    <w:multiLevelType w:val="hybridMultilevel"/>
    <w:tmpl w:val="2012C104"/>
    <w:lvl w:ilvl="0" w:tplc="99ECA10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30A38"/>
    <w:multiLevelType w:val="hybridMultilevel"/>
    <w:tmpl w:val="8C84442E"/>
    <w:lvl w:ilvl="0" w:tplc="B2AE2C5E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24B57E8D"/>
    <w:multiLevelType w:val="multilevel"/>
    <w:tmpl w:val="E2405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536483C"/>
    <w:multiLevelType w:val="hybridMultilevel"/>
    <w:tmpl w:val="20E08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A2BA4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94D95"/>
    <w:multiLevelType w:val="hybridMultilevel"/>
    <w:tmpl w:val="572EE83A"/>
    <w:lvl w:ilvl="0" w:tplc="765893C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D3515F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34390"/>
    <w:multiLevelType w:val="hybridMultilevel"/>
    <w:tmpl w:val="39BEBF9C"/>
    <w:lvl w:ilvl="0" w:tplc="000C0B28">
      <w:start w:val="1"/>
      <w:numFmt w:val="decimal"/>
      <w:lvlText w:val="%1."/>
      <w:lvlJc w:val="left"/>
      <w:pPr>
        <w:ind w:left="1092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111F3C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D7AEE"/>
    <w:multiLevelType w:val="hybridMultilevel"/>
    <w:tmpl w:val="74DC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C0926"/>
    <w:multiLevelType w:val="hybridMultilevel"/>
    <w:tmpl w:val="CC567E86"/>
    <w:lvl w:ilvl="0" w:tplc="C9E4E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EEA54E9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1676EA"/>
    <w:multiLevelType w:val="hybridMultilevel"/>
    <w:tmpl w:val="C6EAA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1911DA"/>
    <w:multiLevelType w:val="hybridMultilevel"/>
    <w:tmpl w:val="CC4654B0"/>
    <w:lvl w:ilvl="0" w:tplc="E31083DA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4921BE"/>
    <w:multiLevelType w:val="hybridMultilevel"/>
    <w:tmpl w:val="71764D42"/>
    <w:lvl w:ilvl="0" w:tplc="4B08BFFA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30262"/>
    <w:multiLevelType w:val="hybridMultilevel"/>
    <w:tmpl w:val="D3749832"/>
    <w:lvl w:ilvl="0" w:tplc="2C3A0A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D46AE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F34780"/>
    <w:multiLevelType w:val="hybridMultilevel"/>
    <w:tmpl w:val="50625A2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4B0041"/>
    <w:multiLevelType w:val="hybridMultilevel"/>
    <w:tmpl w:val="EE8646E8"/>
    <w:lvl w:ilvl="0" w:tplc="1B3E7B84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86097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B54BD9"/>
    <w:multiLevelType w:val="hybridMultilevel"/>
    <w:tmpl w:val="BDA61660"/>
    <w:lvl w:ilvl="0" w:tplc="25D02480">
      <w:start w:val="1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8">
    <w:nsid w:val="4E83437A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E03A1A"/>
    <w:multiLevelType w:val="hybridMultilevel"/>
    <w:tmpl w:val="7F403CFC"/>
    <w:lvl w:ilvl="0" w:tplc="22DCB646">
      <w:start w:val="1"/>
      <w:numFmt w:val="decimal"/>
      <w:lvlText w:val="%1."/>
      <w:lvlJc w:val="left"/>
      <w:pPr>
        <w:ind w:left="213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2F4CE530">
      <w:start w:val="1"/>
      <w:numFmt w:val="decimal"/>
      <w:lvlText w:val="%2."/>
      <w:lvlJc w:val="left"/>
      <w:pPr>
        <w:ind w:left="213" w:hanging="2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2" w:tplc="F454CCE4">
      <w:start w:val="9"/>
      <w:numFmt w:val="upperRoman"/>
      <w:lvlText w:val="%3."/>
      <w:lvlJc w:val="left"/>
      <w:pPr>
        <w:ind w:left="3127" w:hanging="4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8"/>
        <w:szCs w:val="28"/>
        <w:lang w:val="uk-UA" w:eastAsia="en-US" w:bidi="ar-SA"/>
      </w:rPr>
    </w:lvl>
    <w:lvl w:ilvl="3" w:tplc="BBB6B5A4">
      <w:numFmt w:val="bullet"/>
      <w:lvlText w:val="•"/>
      <w:lvlJc w:val="left"/>
      <w:pPr>
        <w:ind w:left="3920" w:hanging="450"/>
      </w:pPr>
      <w:rPr>
        <w:rFonts w:hint="default"/>
        <w:lang w:val="uk-UA" w:eastAsia="en-US" w:bidi="ar-SA"/>
      </w:rPr>
    </w:lvl>
    <w:lvl w:ilvl="4" w:tplc="CB24A38A">
      <w:numFmt w:val="bullet"/>
      <w:lvlText w:val="•"/>
      <w:lvlJc w:val="left"/>
      <w:pPr>
        <w:ind w:left="4806" w:hanging="450"/>
      </w:pPr>
      <w:rPr>
        <w:rFonts w:hint="default"/>
        <w:lang w:val="uk-UA" w:eastAsia="en-US" w:bidi="ar-SA"/>
      </w:rPr>
    </w:lvl>
    <w:lvl w:ilvl="5" w:tplc="903CE48A">
      <w:numFmt w:val="bullet"/>
      <w:lvlText w:val="•"/>
      <w:lvlJc w:val="left"/>
      <w:pPr>
        <w:ind w:left="5693" w:hanging="450"/>
      </w:pPr>
      <w:rPr>
        <w:rFonts w:hint="default"/>
        <w:lang w:val="uk-UA" w:eastAsia="en-US" w:bidi="ar-SA"/>
      </w:rPr>
    </w:lvl>
    <w:lvl w:ilvl="6" w:tplc="262A8546">
      <w:numFmt w:val="bullet"/>
      <w:lvlText w:val="•"/>
      <w:lvlJc w:val="left"/>
      <w:pPr>
        <w:ind w:left="6579" w:hanging="450"/>
      </w:pPr>
      <w:rPr>
        <w:rFonts w:hint="default"/>
        <w:lang w:val="uk-UA" w:eastAsia="en-US" w:bidi="ar-SA"/>
      </w:rPr>
    </w:lvl>
    <w:lvl w:ilvl="7" w:tplc="5E4C1F98">
      <w:numFmt w:val="bullet"/>
      <w:lvlText w:val="•"/>
      <w:lvlJc w:val="left"/>
      <w:pPr>
        <w:ind w:left="7466" w:hanging="450"/>
      </w:pPr>
      <w:rPr>
        <w:rFonts w:hint="default"/>
        <w:lang w:val="uk-UA" w:eastAsia="en-US" w:bidi="ar-SA"/>
      </w:rPr>
    </w:lvl>
    <w:lvl w:ilvl="8" w:tplc="4B6CDBC2">
      <w:numFmt w:val="bullet"/>
      <w:lvlText w:val="•"/>
      <w:lvlJc w:val="left"/>
      <w:pPr>
        <w:ind w:left="8353" w:hanging="450"/>
      </w:pPr>
      <w:rPr>
        <w:rFonts w:hint="default"/>
        <w:lang w:val="uk-UA" w:eastAsia="en-US" w:bidi="ar-SA"/>
      </w:rPr>
    </w:lvl>
  </w:abstractNum>
  <w:abstractNum w:abstractNumId="30">
    <w:nsid w:val="565537E0"/>
    <w:multiLevelType w:val="hybridMultilevel"/>
    <w:tmpl w:val="FF90FB86"/>
    <w:lvl w:ilvl="0" w:tplc="11FE96F6">
      <w:start w:val="3"/>
      <w:numFmt w:val="bullet"/>
      <w:lvlText w:val="-"/>
      <w:lvlJc w:val="left"/>
      <w:pPr>
        <w:ind w:left="114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1">
    <w:nsid w:val="5A540F89"/>
    <w:multiLevelType w:val="hybridMultilevel"/>
    <w:tmpl w:val="FA9CC6AC"/>
    <w:lvl w:ilvl="0" w:tplc="6CCAE3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E72D6"/>
    <w:multiLevelType w:val="hybridMultilevel"/>
    <w:tmpl w:val="61BE3F7E"/>
    <w:lvl w:ilvl="0" w:tplc="CB4CBE7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15F0B2D"/>
    <w:multiLevelType w:val="hybridMultilevel"/>
    <w:tmpl w:val="7D2694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810EB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EF053A"/>
    <w:multiLevelType w:val="hybridMultilevel"/>
    <w:tmpl w:val="39BEBF9C"/>
    <w:lvl w:ilvl="0" w:tplc="000C0B28">
      <w:start w:val="1"/>
      <w:numFmt w:val="decimal"/>
      <w:lvlText w:val="%1."/>
      <w:lvlJc w:val="left"/>
      <w:pPr>
        <w:ind w:left="1092" w:hanging="37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34"/>
  </w:num>
  <w:num w:numId="3">
    <w:abstractNumId w:val="26"/>
  </w:num>
  <w:num w:numId="4">
    <w:abstractNumId w:val="11"/>
  </w:num>
  <w:num w:numId="5">
    <w:abstractNumId w:val="4"/>
  </w:num>
  <w:num w:numId="6">
    <w:abstractNumId w:val="23"/>
  </w:num>
  <w:num w:numId="7">
    <w:abstractNumId w:val="1"/>
  </w:num>
  <w:num w:numId="8">
    <w:abstractNumId w:val="28"/>
  </w:num>
  <w:num w:numId="9">
    <w:abstractNumId w:val="18"/>
  </w:num>
  <w:num w:numId="10">
    <w:abstractNumId w:val="15"/>
  </w:num>
  <w:num w:numId="11">
    <w:abstractNumId w:val="2"/>
  </w:num>
  <w:num w:numId="12">
    <w:abstractNumId w:val="22"/>
  </w:num>
  <w:num w:numId="13">
    <w:abstractNumId w:val="8"/>
  </w:num>
  <w:num w:numId="14">
    <w:abstractNumId w:val="0"/>
  </w:num>
  <w:num w:numId="15">
    <w:abstractNumId w:val="20"/>
  </w:num>
  <w:num w:numId="16">
    <w:abstractNumId w:val="31"/>
  </w:num>
  <w:num w:numId="17">
    <w:abstractNumId w:val="3"/>
  </w:num>
  <w:num w:numId="18">
    <w:abstractNumId w:val="19"/>
  </w:num>
  <w:num w:numId="19">
    <w:abstractNumId w:val="33"/>
  </w:num>
  <w:num w:numId="20">
    <w:abstractNumId w:val="21"/>
  </w:num>
  <w:num w:numId="21">
    <w:abstractNumId w:val="24"/>
  </w:num>
  <w:num w:numId="22">
    <w:abstractNumId w:val="5"/>
  </w:num>
  <w:num w:numId="23">
    <w:abstractNumId w:val="6"/>
  </w:num>
  <w:num w:numId="24">
    <w:abstractNumId w:val="14"/>
  </w:num>
  <w:num w:numId="25">
    <w:abstractNumId w:val="12"/>
  </w:num>
  <w:num w:numId="26">
    <w:abstractNumId w:val="35"/>
  </w:num>
  <w:num w:numId="27">
    <w:abstractNumId w:val="32"/>
  </w:num>
  <w:num w:numId="28">
    <w:abstractNumId w:val="16"/>
  </w:num>
  <w:num w:numId="29">
    <w:abstractNumId w:val="27"/>
  </w:num>
  <w:num w:numId="30">
    <w:abstractNumId w:val="10"/>
  </w:num>
  <w:num w:numId="31">
    <w:abstractNumId w:val="29"/>
  </w:num>
  <w:num w:numId="32">
    <w:abstractNumId w:val="9"/>
  </w:num>
  <w:num w:numId="33">
    <w:abstractNumId w:val="25"/>
  </w:num>
  <w:num w:numId="34">
    <w:abstractNumId w:val="17"/>
  </w:num>
  <w:num w:numId="35">
    <w:abstractNumId w:val="7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D4F91"/>
    <w:rsid w:val="00000995"/>
    <w:rsid w:val="00005CC0"/>
    <w:rsid w:val="00010406"/>
    <w:rsid w:val="000268FD"/>
    <w:rsid w:val="00046EC3"/>
    <w:rsid w:val="00046FD7"/>
    <w:rsid w:val="00051841"/>
    <w:rsid w:val="0008698D"/>
    <w:rsid w:val="00086F2F"/>
    <w:rsid w:val="000938FC"/>
    <w:rsid w:val="00096436"/>
    <w:rsid w:val="000B614B"/>
    <w:rsid w:val="000C4BDC"/>
    <w:rsid w:val="000D2F57"/>
    <w:rsid w:val="000E06D5"/>
    <w:rsid w:val="000E1148"/>
    <w:rsid w:val="000E3110"/>
    <w:rsid w:val="000E6693"/>
    <w:rsid w:val="000E67D6"/>
    <w:rsid w:val="000F310B"/>
    <w:rsid w:val="00120310"/>
    <w:rsid w:val="00123969"/>
    <w:rsid w:val="00144BBF"/>
    <w:rsid w:val="00162F74"/>
    <w:rsid w:val="0017288D"/>
    <w:rsid w:val="00172C67"/>
    <w:rsid w:val="001877EC"/>
    <w:rsid w:val="001A2596"/>
    <w:rsid w:val="001D58DE"/>
    <w:rsid w:val="001D7E1D"/>
    <w:rsid w:val="00201CAB"/>
    <w:rsid w:val="00210863"/>
    <w:rsid w:val="00225237"/>
    <w:rsid w:val="00270F9F"/>
    <w:rsid w:val="002A0249"/>
    <w:rsid w:val="002A1110"/>
    <w:rsid w:val="002B0E69"/>
    <w:rsid w:val="002C196B"/>
    <w:rsid w:val="002D7A69"/>
    <w:rsid w:val="002E5F6A"/>
    <w:rsid w:val="002F1CEF"/>
    <w:rsid w:val="00314136"/>
    <w:rsid w:val="00325FD3"/>
    <w:rsid w:val="003421BE"/>
    <w:rsid w:val="003466F8"/>
    <w:rsid w:val="00364ADD"/>
    <w:rsid w:val="00372A06"/>
    <w:rsid w:val="003871FA"/>
    <w:rsid w:val="003948D8"/>
    <w:rsid w:val="003A009B"/>
    <w:rsid w:val="003A0F8F"/>
    <w:rsid w:val="003C5156"/>
    <w:rsid w:val="003C7868"/>
    <w:rsid w:val="003E0BB2"/>
    <w:rsid w:val="003E4ED6"/>
    <w:rsid w:val="003E7155"/>
    <w:rsid w:val="003F5F46"/>
    <w:rsid w:val="003F7EDF"/>
    <w:rsid w:val="004278BE"/>
    <w:rsid w:val="0044254B"/>
    <w:rsid w:val="00450429"/>
    <w:rsid w:val="00463572"/>
    <w:rsid w:val="0048088B"/>
    <w:rsid w:val="00482552"/>
    <w:rsid w:val="004A6B21"/>
    <w:rsid w:val="004C4852"/>
    <w:rsid w:val="004C507A"/>
    <w:rsid w:val="004C7C23"/>
    <w:rsid w:val="004D1ED6"/>
    <w:rsid w:val="004D2FA1"/>
    <w:rsid w:val="00515669"/>
    <w:rsid w:val="00523DAE"/>
    <w:rsid w:val="005259C8"/>
    <w:rsid w:val="00541CA5"/>
    <w:rsid w:val="00543864"/>
    <w:rsid w:val="005463DF"/>
    <w:rsid w:val="005472FF"/>
    <w:rsid w:val="0055194A"/>
    <w:rsid w:val="0059659C"/>
    <w:rsid w:val="005C31E8"/>
    <w:rsid w:val="006004ED"/>
    <w:rsid w:val="00645184"/>
    <w:rsid w:val="00667654"/>
    <w:rsid w:val="006721CD"/>
    <w:rsid w:val="00676BDB"/>
    <w:rsid w:val="00684D00"/>
    <w:rsid w:val="00693E09"/>
    <w:rsid w:val="006C2C6F"/>
    <w:rsid w:val="006E60C9"/>
    <w:rsid w:val="006F495C"/>
    <w:rsid w:val="00712BDF"/>
    <w:rsid w:val="007626BC"/>
    <w:rsid w:val="0079771A"/>
    <w:rsid w:val="007B1BFA"/>
    <w:rsid w:val="007B629E"/>
    <w:rsid w:val="007D4485"/>
    <w:rsid w:val="007D5E30"/>
    <w:rsid w:val="00806517"/>
    <w:rsid w:val="00811F1F"/>
    <w:rsid w:val="00837938"/>
    <w:rsid w:val="008478DE"/>
    <w:rsid w:val="00853760"/>
    <w:rsid w:val="00855CC9"/>
    <w:rsid w:val="00874D8F"/>
    <w:rsid w:val="00877E76"/>
    <w:rsid w:val="00883E69"/>
    <w:rsid w:val="0088472B"/>
    <w:rsid w:val="0089147D"/>
    <w:rsid w:val="008919B7"/>
    <w:rsid w:val="00891D20"/>
    <w:rsid w:val="008A5A38"/>
    <w:rsid w:val="008A7695"/>
    <w:rsid w:val="008C28AF"/>
    <w:rsid w:val="008C4E5B"/>
    <w:rsid w:val="009255F4"/>
    <w:rsid w:val="00957E56"/>
    <w:rsid w:val="00983A5E"/>
    <w:rsid w:val="009A082A"/>
    <w:rsid w:val="009A4E4E"/>
    <w:rsid w:val="009B31C1"/>
    <w:rsid w:val="009B7C7E"/>
    <w:rsid w:val="009D0F7E"/>
    <w:rsid w:val="009E0AB2"/>
    <w:rsid w:val="00A04656"/>
    <w:rsid w:val="00A15EEC"/>
    <w:rsid w:val="00A32A93"/>
    <w:rsid w:val="00A36806"/>
    <w:rsid w:val="00A47A67"/>
    <w:rsid w:val="00A53508"/>
    <w:rsid w:val="00A74AAA"/>
    <w:rsid w:val="00A8480E"/>
    <w:rsid w:val="00AC44C1"/>
    <w:rsid w:val="00AC6C22"/>
    <w:rsid w:val="00AD2CDB"/>
    <w:rsid w:val="00B30ACC"/>
    <w:rsid w:val="00B37ECE"/>
    <w:rsid w:val="00B8344A"/>
    <w:rsid w:val="00B91F93"/>
    <w:rsid w:val="00B9248C"/>
    <w:rsid w:val="00BB53B4"/>
    <w:rsid w:val="00BC52D7"/>
    <w:rsid w:val="00BE32C8"/>
    <w:rsid w:val="00C06E6D"/>
    <w:rsid w:val="00C204BF"/>
    <w:rsid w:val="00C21166"/>
    <w:rsid w:val="00C43B3F"/>
    <w:rsid w:val="00C4679A"/>
    <w:rsid w:val="00C5164E"/>
    <w:rsid w:val="00C51CC0"/>
    <w:rsid w:val="00C60250"/>
    <w:rsid w:val="00C644C2"/>
    <w:rsid w:val="00C85449"/>
    <w:rsid w:val="00C90BCB"/>
    <w:rsid w:val="00C91EF4"/>
    <w:rsid w:val="00CA485E"/>
    <w:rsid w:val="00CB084F"/>
    <w:rsid w:val="00CC5A48"/>
    <w:rsid w:val="00D03D65"/>
    <w:rsid w:val="00D218AC"/>
    <w:rsid w:val="00D2585A"/>
    <w:rsid w:val="00D325E5"/>
    <w:rsid w:val="00D40059"/>
    <w:rsid w:val="00D456DE"/>
    <w:rsid w:val="00D51D08"/>
    <w:rsid w:val="00D7339F"/>
    <w:rsid w:val="00D95A40"/>
    <w:rsid w:val="00DB6ABE"/>
    <w:rsid w:val="00DC3C26"/>
    <w:rsid w:val="00DC5584"/>
    <w:rsid w:val="00DD08A0"/>
    <w:rsid w:val="00E110E1"/>
    <w:rsid w:val="00E220D3"/>
    <w:rsid w:val="00E2490D"/>
    <w:rsid w:val="00E33006"/>
    <w:rsid w:val="00E33C42"/>
    <w:rsid w:val="00E37BCC"/>
    <w:rsid w:val="00E5369E"/>
    <w:rsid w:val="00E65C97"/>
    <w:rsid w:val="00E703A3"/>
    <w:rsid w:val="00E9150D"/>
    <w:rsid w:val="00EA6219"/>
    <w:rsid w:val="00EB4C2E"/>
    <w:rsid w:val="00ED4F91"/>
    <w:rsid w:val="00EF799F"/>
    <w:rsid w:val="00F175C6"/>
    <w:rsid w:val="00F226FC"/>
    <w:rsid w:val="00F2300E"/>
    <w:rsid w:val="00F31F19"/>
    <w:rsid w:val="00F3260F"/>
    <w:rsid w:val="00F4708A"/>
    <w:rsid w:val="00F507A2"/>
    <w:rsid w:val="00F63295"/>
    <w:rsid w:val="00F73677"/>
    <w:rsid w:val="00FC4231"/>
    <w:rsid w:val="00FD7A8D"/>
    <w:rsid w:val="00FF248A"/>
    <w:rsid w:val="00FF2C2F"/>
    <w:rsid w:val="00FF7F57"/>
    <w:rsid w:val="00FF7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1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CC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6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DB6ABE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docdata">
    <w:name w:val="docdata"/>
    <w:aliases w:val="docy,v5,1416,baiaagaaboqcaaadvgmaaaxmawaaaaaaaaaaaaaaaaaaaaaaaaaaaaaaaaaaaaaaaaaaaaaaaaaaaaaaaaaaaaaaaaaaaaaaaaaaaaaaaaaaaaaaaaaaaaaaaaaaaaaaaaaaaaaaaaaaaaaaaaaaaaaaaaaaaaaaaaaaaaaaaaaaaaaaaaaaaaaaaaaaaaaaaaaaaaaaaaaaaaaaaaaaaaaaaaaaaaaaaaaaaaaa"/>
    <w:rsid w:val="00D51D08"/>
  </w:style>
  <w:style w:type="table" w:customStyle="1" w:styleId="1">
    <w:name w:val="Сетка таблицы1"/>
    <w:basedOn w:val="a1"/>
    <w:next w:val="a8"/>
    <w:uiPriority w:val="59"/>
    <w:rsid w:val="00A47A67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A47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qFormat/>
    <w:rsid w:val="00A47A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6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56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8963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682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3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8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7776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3193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50C83-D274-4123-AF88-3CCBA304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</cp:lastModifiedBy>
  <cp:revision>8</cp:revision>
  <cp:lastPrinted>2022-12-22T11:20:00Z</cp:lastPrinted>
  <dcterms:created xsi:type="dcterms:W3CDTF">2022-12-19T06:58:00Z</dcterms:created>
  <dcterms:modified xsi:type="dcterms:W3CDTF">2022-12-22T11:33:00Z</dcterms:modified>
</cp:coreProperties>
</file>